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测量过程有效性确认记录</w:t>
      </w:r>
    </w:p>
    <w:p>
      <w:pPr>
        <w:spacing w:line="360" w:lineRule="exact"/>
        <w:rPr>
          <w:rFonts w:ascii="宋体"/>
          <w:szCs w:val="21"/>
        </w:rPr>
      </w:pPr>
      <w:r>
        <w:rPr>
          <w:rFonts w:ascii="宋体" w:hAnsi="宋体"/>
          <w:szCs w:val="21"/>
        </w:rPr>
        <w:t xml:space="preserve">                                                           </w:t>
      </w:r>
    </w:p>
    <w:tbl>
      <w:tblPr>
        <w:tblStyle w:val="4"/>
        <w:tblW w:w="9360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6"/>
        <w:gridCol w:w="308"/>
        <w:gridCol w:w="2915"/>
        <w:gridCol w:w="2422"/>
        <w:gridCol w:w="130"/>
        <w:gridCol w:w="24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4" w:type="dxa"/>
            <w:gridSpan w:val="2"/>
            <w:vAlign w:val="center"/>
          </w:tcPr>
          <w:p>
            <w:pPr>
              <w:jc w:val="center"/>
              <w:rPr>
                <w:rFonts w:ascii="宋体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测量过程名称</w:t>
            </w:r>
          </w:p>
        </w:tc>
        <w:tc>
          <w:tcPr>
            <w:tcW w:w="2915" w:type="dxa"/>
            <w:vAlign w:val="center"/>
          </w:tcPr>
          <w:p>
            <w:pPr>
              <w:jc w:val="center"/>
              <w:rPr>
                <w:rFonts w:hint="eastAsia" w:ascii="宋体" w:eastAsia="宋体"/>
                <w:kern w:val="0"/>
                <w:sz w:val="20"/>
                <w:lang w:eastAsia="zh-CN"/>
              </w:rPr>
            </w:pPr>
            <w:r>
              <w:rPr>
                <w:rFonts w:hint="eastAsia" w:ascii="宋体" w:hAnsi="宋体"/>
                <w:kern w:val="0"/>
                <w:sz w:val="20"/>
                <w:lang w:eastAsia="zh-CN"/>
              </w:rPr>
              <w:t>试验机测量过程</w:t>
            </w:r>
          </w:p>
        </w:tc>
        <w:tc>
          <w:tcPr>
            <w:tcW w:w="2552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测量过程规范</w:t>
            </w:r>
          </w:p>
          <w:p>
            <w:pPr>
              <w:jc w:val="center"/>
              <w:rPr>
                <w:rFonts w:ascii="宋体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编号</w:t>
            </w:r>
          </w:p>
        </w:tc>
        <w:tc>
          <w:tcPr>
            <w:tcW w:w="2479" w:type="dxa"/>
            <w:vAlign w:val="center"/>
          </w:tcPr>
          <w:p>
            <w:pPr>
              <w:jc w:val="center"/>
              <w:rPr>
                <w:rFonts w:hint="default" w:ascii="宋体" w:eastAsia="宋体"/>
                <w:kern w:val="0"/>
                <w:sz w:val="20"/>
                <w:lang w:val="en-US" w:eastAsia="zh-CN"/>
              </w:rPr>
            </w:pPr>
            <w:r>
              <w:rPr>
                <w:rFonts w:hint="eastAsia" w:ascii="宋体"/>
                <w:kern w:val="0"/>
                <w:sz w:val="20"/>
                <w:lang w:val="en-US" w:eastAsia="zh-CN"/>
              </w:rPr>
              <w:t>07-01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1414" w:type="dxa"/>
            <w:gridSpan w:val="2"/>
            <w:vAlign w:val="center"/>
          </w:tcPr>
          <w:p>
            <w:pPr>
              <w:jc w:val="center"/>
              <w:rPr>
                <w:rFonts w:ascii="宋体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所在部门</w:t>
            </w:r>
          </w:p>
        </w:tc>
        <w:tc>
          <w:tcPr>
            <w:tcW w:w="2915" w:type="dxa"/>
            <w:vAlign w:val="center"/>
          </w:tcPr>
          <w:p>
            <w:pPr>
              <w:jc w:val="center"/>
              <w:rPr>
                <w:rFonts w:hint="default" w:ascii="宋体" w:eastAsia="宋体"/>
                <w:kern w:val="0"/>
                <w:sz w:val="20"/>
                <w:lang w:val="en-US" w:eastAsia="zh-CN"/>
              </w:rPr>
            </w:pPr>
            <w:r>
              <w:rPr>
                <w:rFonts w:hint="eastAsia" w:ascii="宋体"/>
                <w:kern w:val="0"/>
                <w:sz w:val="20"/>
                <w:lang w:val="en-US" w:eastAsia="zh-CN"/>
              </w:rPr>
              <w:t>检测部产品站</w:t>
            </w:r>
          </w:p>
        </w:tc>
        <w:tc>
          <w:tcPr>
            <w:tcW w:w="2552" w:type="dxa"/>
            <w:gridSpan w:val="2"/>
            <w:vAlign w:val="center"/>
          </w:tcPr>
          <w:p>
            <w:pPr>
              <w:jc w:val="center"/>
              <w:rPr>
                <w:rFonts w:ascii="宋体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控制程度</w:t>
            </w:r>
          </w:p>
        </w:tc>
        <w:tc>
          <w:tcPr>
            <w:tcW w:w="2479" w:type="dxa"/>
            <w:vAlign w:val="center"/>
          </w:tcPr>
          <w:p>
            <w:pPr>
              <w:jc w:val="center"/>
              <w:rPr>
                <w:rFonts w:ascii="宋体"/>
                <w:kern w:val="0"/>
                <w:sz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</w:rPr>
              <w:t>高度控制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5" w:hRule="atLeast"/>
        </w:trPr>
        <w:tc>
          <w:tcPr>
            <w:tcW w:w="9360" w:type="dxa"/>
            <w:gridSpan w:val="6"/>
          </w:tcPr>
          <w:p>
            <w:pP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测量过程要素概述：</w:t>
            </w:r>
          </w:p>
          <w:p>
            <w:pP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测量设备：</w:t>
            </w: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微机控制电液伺服万能试验机 SHT 5305-P</w:t>
            </w:r>
          </w:p>
          <w:p>
            <w:pPr>
              <w:ind w:left="1000" w:hanging="1000" w:hangingChars="500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测量方法：（1）按开机顺序开机。（2）选择试验方案及输入试验参数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。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（3）装夹试样。（4）点击开始，设备开始试验。（5）试验运行至试样拉断后自行结束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。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）系统自动计算出本次试验的抗拉强度。</w:t>
            </w:r>
          </w:p>
          <w:p>
            <w:pP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环境条件：</w:t>
            </w: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10-3</w:t>
            </w: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℃。</w:t>
            </w:r>
          </w:p>
          <w:p>
            <w:pP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测量软件：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eastAsia="zh-CN"/>
              </w:rPr>
              <w:t>无</w:t>
            </w:r>
          </w:p>
          <w:p>
            <w:pP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操作者技能：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测量设备操作人员，经培训合格。</w:t>
            </w:r>
          </w:p>
          <w:p>
            <w:pPr>
              <w:rPr>
                <w:rFonts w:ascii="宋体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 xml:space="preserve">其他影响量：无   </w:t>
            </w:r>
            <w:r>
              <w:rPr>
                <w:rFonts w:ascii="宋体" w:hAnsi="宋体"/>
                <w:kern w:val="0"/>
                <w:sz w:val="20"/>
              </w:rPr>
              <w:t xml:space="preserve">                                                                                          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6" w:hRule="atLeast"/>
        </w:trPr>
        <w:tc>
          <w:tcPr>
            <w:tcW w:w="9360" w:type="dxa"/>
            <w:gridSpan w:val="6"/>
          </w:tcPr>
          <w:p>
            <w:pPr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有效性确认记录:(用</w:t>
            </w: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微机控制电液伺服万能试验机</w:t>
            </w:r>
            <w:r>
              <w:rPr>
                <w:rFonts w:hint="eastAsia" w:ascii="宋体" w:hAnsi="宋体" w:cs="宋体"/>
                <w:sz w:val="20"/>
                <w:szCs w:val="20"/>
                <w:lang w:val="en-US" w:eastAsia="zh-CN"/>
              </w:rPr>
              <w:t>检测同一批次拉伸标样</w:t>
            </w:r>
            <w:r>
              <w:rPr>
                <w:rFonts w:hint="eastAsia" w:ascii="宋体" w:hAnsi="宋体"/>
                <w:kern w:val="0"/>
                <w:sz w:val="20"/>
                <w:szCs w:val="20"/>
              </w:rPr>
              <w:t>)</w:t>
            </w:r>
          </w:p>
          <w:p>
            <w:pPr>
              <w:widowControl/>
              <w:spacing w:line="360" w:lineRule="auto"/>
              <w:ind w:firstLine="400" w:firstLineChars="200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用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拉伸标样对</w:t>
            </w: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微机控制电液伺服万能试验</w:t>
            </w:r>
            <w:r>
              <w:rPr>
                <w:rFonts w:hint="eastAsia" w:ascii="宋体" w:hAnsi="宋体" w:cs="宋体"/>
                <w:sz w:val="20"/>
                <w:szCs w:val="20"/>
                <w:lang w:val="en-US" w:eastAsia="zh-CN"/>
              </w:rPr>
              <w:t>机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进行有效性确认：</w:t>
            </w:r>
          </w:p>
          <w:p>
            <w:pPr>
              <w:ind w:firstLine="400" w:firstLineChars="200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201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9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年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12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月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19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日用</w:t>
            </w:r>
            <w:r>
              <w:rPr>
                <w:rFonts w:hint="eastAsia" w:ascii="宋体" w:hAnsi="宋体"/>
                <w:kern w:val="0"/>
                <w:sz w:val="20"/>
                <w:szCs w:val="20"/>
                <w:lang w:val="en-US" w:eastAsia="zh-CN"/>
              </w:rPr>
              <w:t>微机控制电液伺服万能试验机对</w:t>
            </w:r>
            <w:r>
              <w:rPr>
                <w:rFonts w:hint="eastAsia" w:ascii="宋体" w:hAnsi="宋体" w:eastAsia="宋体" w:cs="宋体"/>
                <w:sz w:val="20"/>
                <w:szCs w:val="20"/>
                <w:lang w:eastAsia="zh-CN"/>
              </w:rPr>
              <w:t>Φ</w:t>
            </w:r>
            <w:r>
              <w:rPr>
                <w:rFonts w:hint="eastAsia" w:ascii="宋体" w:hAnsi="宋体" w:cs="宋体"/>
                <w:sz w:val="20"/>
                <w:szCs w:val="20"/>
                <w:lang w:val="en-US" w:eastAsia="zh-CN"/>
              </w:rPr>
              <w:t>14.00mm</w:t>
            </w:r>
            <w:r>
              <w:rPr>
                <w:rFonts w:hint="eastAsia" w:ascii="宋体" w:hAnsi="宋体"/>
                <w:kern w:val="0"/>
                <w:sz w:val="20"/>
                <w:szCs w:val="20"/>
                <w:lang w:val="en-US" w:eastAsia="zh-CN"/>
              </w:rPr>
              <w:t>拉伸标</w:t>
            </w:r>
            <w:r>
              <w:rPr>
                <w:rFonts w:hint="eastAsia" w:ascii="宋体" w:hAnsi="宋体"/>
                <w:kern w:val="0"/>
                <w:sz w:val="20"/>
                <w:szCs w:val="20"/>
                <w:lang w:eastAsia="zh-CN"/>
              </w:rPr>
              <w:t>样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标（样标准值结果Rm：645MPa）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进行检测，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3次测量结果Rm为：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.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MPa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、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MPa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、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43.9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MPa平均值为643.6MPa。</w:t>
            </w: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微机控制电液伺服万能试验</w:t>
            </w:r>
            <w:r>
              <w:rPr>
                <w:rFonts w:hint="eastAsia" w:ascii="宋体" w:hAnsi="宋体" w:cs="宋体"/>
                <w:sz w:val="20"/>
                <w:szCs w:val="20"/>
                <w:lang w:val="en-US" w:eastAsia="zh-CN"/>
              </w:rPr>
              <w:t>机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最大允许误差M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PE=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±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0.3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%，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MPEV=±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0.3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%</w:t>
            </w:r>
          </w:p>
          <w:p>
            <w:pPr>
              <w:ind w:firstLine="400" w:firstLineChars="200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  <w:t>当（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643.6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  <w:t>-645）/645=0.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22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  <w:t>%</w:t>
            </w:r>
            <m:oMath>
              <m:r>
                <m:rPr>
                  <m:sty m:val="p"/>
                </m:rPr>
                <w:rPr>
                  <w:rFonts w:hint="eastAsia" w:ascii="Cambria Math" w:hAnsi="Cambria Math" w:eastAsia="宋体" w:cs="宋体"/>
                  <w:color w:val="auto"/>
                  <w:kern w:val="0"/>
                  <w:sz w:val="20"/>
                  <w:szCs w:val="20"/>
                </w:rPr>
                <m:t>≤MPEV</m:t>
              </m:r>
            </m:oMath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=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±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0.3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%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时，测量过程有效。</w:t>
            </w:r>
          </w:p>
          <w:p>
            <w:pPr>
              <w:ind w:firstLine="600" w:firstLineChars="300"/>
              <w:rPr>
                <w:rFonts w:ascii="宋体" w:cs="宋体"/>
                <w:kern w:val="0"/>
                <w:sz w:val="20"/>
                <w:szCs w:val="20"/>
              </w:rPr>
            </w:pPr>
          </w:p>
          <w:p>
            <w:pPr>
              <w:rPr>
                <w:rFonts w:ascii="宋体"/>
                <w:kern w:val="0"/>
                <w:sz w:val="20"/>
                <w:szCs w:val="20"/>
              </w:rPr>
            </w:pPr>
          </w:p>
          <w:p>
            <w:pPr>
              <w:rPr>
                <w:rFonts w:hint="default" w:ascii="宋体" w:eastAsia="宋体"/>
                <w:kern w:val="0"/>
                <w:sz w:val="2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确认人员：</w:t>
            </w:r>
            <w:r>
              <w:rPr>
                <w:rFonts w:ascii="宋体" w:hAnsi="宋体"/>
                <w:kern w:val="0"/>
                <w:sz w:val="20"/>
              </w:rPr>
              <w:t xml:space="preserve">                          </w:t>
            </w:r>
            <w:r>
              <w:rPr>
                <w:rFonts w:hint="eastAsia" w:ascii="宋体" w:hAnsi="宋体"/>
                <w:kern w:val="0"/>
                <w:sz w:val="20"/>
              </w:rPr>
              <w:t xml:space="preserve">     </w:t>
            </w:r>
            <w:r>
              <w:rPr>
                <w:rFonts w:ascii="宋体" w:hAnsi="宋体"/>
                <w:kern w:val="0"/>
                <w:sz w:val="20"/>
              </w:rPr>
              <w:t xml:space="preserve">     </w:t>
            </w:r>
            <w:r>
              <w:rPr>
                <w:rFonts w:hint="eastAsia" w:ascii="宋体" w:hAnsi="宋体"/>
                <w:kern w:val="0"/>
                <w:sz w:val="20"/>
              </w:rPr>
              <w:t xml:space="preserve">      </w:t>
            </w:r>
            <w:r>
              <w:rPr>
                <w:rFonts w:ascii="宋体" w:hAnsi="宋体"/>
                <w:kern w:val="0"/>
                <w:sz w:val="20"/>
              </w:rPr>
              <w:t xml:space="preserve">  </w:t>
            </w:r>
            <w:r>
              <w:rPr>
                <w:rFonts w:hint="eastAsia" w:ascii="宋体" w:hAnsi="宋体"/>
                <w:kern w:val="0"/>
                <w:sz w:val="20"/>
              </w:rPr>
              <w:t>日期：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60" w:type="dxa"/>
            <w:gridSpan w:val="6"/>
          </w:tcPr>
          <w:p>
            <w:pPr>
              <w:rPr>
                <w:rFonts w:ascii="宋体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变更记录</w:t>
            </w:r>
            <w:r>
              <w:rPr>
                <w:rFonts w:ascii="宋体" w:hAnsi="宋体"/>
                <w:kern w:val="0"/>
                <w:sz w:val="20"/>
              </w:rPr>
              <w:t>:</w:t>
            </w:r>
          </w:p>
          <w:p>
            <w:pPr>
              <w:rPr>
                <w:rFonts w:ascii="宋体"/>
                <w:kern w:val="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6" w:type="dxa"/>
          </w:tcPr>
          <w:p>
            <w:pPr>
              <w:rPr>
                <w:rFonts w:ascii="宋体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日</w:t>
            </w:r>
            <w:r>
              <w:rPr>
                <w:rFonts w:ascii="宋体" w:hAnsi="宋体"/>
                <w:kern w:val="0"/>
                <w:sz w:val="20"/>
              </w:rPr>
              <w:t xml:space="preserve">  </w:t>
            </w:r>
            <w:r>
              <w:rPr>
                <w:rFonts w:hint="eastAsia" w:ascii="宋体" w:hAnsi="宋体"/>
                <w:kern w:val="0"/>
                <w:sz w:val="20"/>
              </w:rPr>
              <w:t>期</w:t>
            </w:r>
          </w:p>
        </w:tc>
        <w:tc>
          <w:tcPr>
            <w:tcW w:w="5645" w:type="dxa"/>
            <w:gridSpan w:val="3"/>
          </w:tcPr>
          <w:p>
            <w:pPr>
              <w:jc w:val="center"/>
              <w:rPr>
                <w:rFonts w:ascii="宋体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变</w:t>
            </w:r>
            <w:r>
              <w:rPr>
                <w:rFonts w:ascii="宋体" w:hAnsi="宋体"/>
                <w:kern w:val="0"/>
                <w:sz w:val="20"/>
              </w:rPr>
              <w:t xml:space="preserve">   </w:t>
            </w:r>
            <w:r>
              <w:rPr>
                <w:rFonts w:hint="eastAsia" w:ascii="宋体" w:hAnsi="宋体"/>
                <w:kern w:val="0"/>
                <w:sz w:val="20"/>
              </w:rPr>
              <w:t>更</w:t>
            </w:r>
            <w:r>
              <w:rPr>
                <w:rFonts w:ascii="宋体" w:hAnsi="宋体"/>
                <w:kern w:val="0"/>
                <w:sz w:val="20"/>
              </w:rPr>
              <w:t xml:space="preserve">   </w:t>
            </w:r>
            <w:r>
              <w:rPr>
                <w:rFonts w:hint="eastAsia" w:ascii="宋体" w:hAnsi="宋体"/>
                <w:kern w:val="0"/>
                <w:sz w:val="20"/>
              </w:rPr>
              <w:t>内</w:t>
            </w:r>
            <w:r>
              <w:rPr>
                <w:rFonts w:ascii="宋体" w:hAnsi="宋体"/>
                <w:kern w:val="0"/>
                <w:sz w:val="20"/>
              </w:rPr>
              <w:t xml:space="preserve">   </w:t>
            </w:r>
            <w:r>
              <w:rPr>
                <w:rFonts w:hint="eastAsia" w:ascii="宋体" w:hAnsi="宋体"/>
                <w:kern w:val="0"/>
                <w:sz w:val="20"/>
              </w:rPr>
              <w:t>容</w:t>
            </w:r>
          </w:p>
        </w:tc>
        <w:tc>
          <w:tcPr>
            <w:tcW w:w="2609" w:type="dxa"/>
            <w:gridSpan w:val="2"/>
          </w:tcPr>
          <w:p>
            <w:pPr>
              <w:ind w:firstLine="300" w:firstLineChars="150"/>
              <w:rPr>
                <w:rFonts w:ascii="宋体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批准人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6" w:type="dxa"/>
          </w:tcPr>
          <w:p>
            <w:pPr>
              <w:rPr>
                <w:rFonts w:ascii="宋体"/>
                <w:kern w:val="0"/>
                <w:sz w:val="20"/>
              </w:rPr>
            </w:pPr>
          </w:p>
        </w:tc>
        <w:tc>
          <w:tcPr>
            <w:tcW w:w="5645" w:type="dxa"/>
            <w:gridSpan w:val="3"/>
          </w:tcPr>
          <w:p>
            <w:pPr>
              <w:rPr>
                <w:rFonts w:ascii="宋体"/>
                <w:kern w:val="0"/>
                <w:sz w:val="20"/>
              </w:rPr>
            </w:pPr>
            <w:r>
              <w:rPr>
                <w:rFonts w:ascii="宋体" w:hAnsi="宋体"/>
                <w:kern w:val="0"/>
                <w:sz w:val="20"/>
              </w:rPr>
              <w:t xml:space="preserve"> </w:t>
            </w:r>
          </w:p>
        </w:tc>
        <w:tc>
          <w:tcPr>
            <w:tcW w:w="2609" w:type="dxa"/>
            <w:gridSpan w:val="2"/>
          </w:tcPr>
          <w:p>
            <w:pPr>
              <w:rPr>
                <w:rFonts w:ascii="宋体"/>
                <w:kern w:val="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6" w:type="dxa"/>
          </w:tcPr>
          <w:p>
            <w:pPr>
              <w:rPr>
                <w:rFonts w:ascii="宋体"/>
                <w:kern w:val="0"/>
                <w:sz w:val="20"/>
              </w:rPr>
            </w:pPr>
          </w:p>
        </w:tc>
        <w:tc>
          <w:tcPr>
            <w:tcW w:w="5645" w:type="dxa"/>
            <w:gridSpan w:val="3"/>
          </w:tcPr>
          <w:p>
            <w:pPr>
              <w:rPr>
                <w:rFonts w:ascii="宋体"/>
                <w:kern w:val="0"/>
                <w:sz w:val="20"/>
              </w:rPr>
            </w:pPr>
          </w:p>
        </w:tc>
        <w:tc>
          <w:tcPr>
            <w:tcW w:w="2609" w:type="dxa"/>
            <w:gridSpan w:val="2"/>
          </w:tcPr>
          <w:p>
            <w:pPr>
              <w:rPr>
                <w:rFonts w:ascii="宋体"/>
                <w:kern w:val="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6" w:type="dxa"/>
          </w:tcPr>
          <w:p>
            <w:pPr>
              <w:rPr>
                <w:rFonts w:ascii="宋体"/>
                <w:kern w:val="0"/>
                <w:sz w:val="20"/>
              </w:rPr>
            </w:pPr>
          </w:p>
        </w:tc>
        <w:tc>
          <w:tcPr>
            <w:tcW w:w="5645" w:type="dxa"/>
            <w:gridSpan w:val="3"/>
          </w:tcPr>
          <w:p>
            <w:pPr>
              <w:rPr>
                <w:rFonts w:ascii="宋体"/>
                <w:kern w:val="0"/>
                <w:sz w:val="20"/>
              </w:rPr>
            </w:pPr>
          </w:p>
        </w:tc>
        <w:tc>
          <w:tcPr>
            <w:tcW w:w="2609" w:type="dxa"/>
            <w:gridSpan w:val="2"/>
          </w:tcPr>
          <w:p>
            <w:pPr>
              <w:rPr>
                <w:rFonts w:ascii="宋体"/>
                <w:kern w:val="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6" w:type="dxa"/>
          </w:tcPr>
          <w:p>
            <w:pPr>
              <w:rPr>
                <w:rFonts w:ascii="宋体"/>
                <w:kern w:val="0"/>
                <w:sz w:val="20"/>
              </w:rPr>
            </w:pPr>
          </w:p>
        </w:tc>
        <w:tc>
          <w:tcPr>
            <w:tcW w:w="5645" w:type="dxa"/>
            <w:gridSpan w:val="3"/>
          </w:tcPr>
          <w:p>
            <w:pPr>
              <w:rPr>
                <w:rFonts w:ascii="宋体"/>
                <w:kern w:val="0"/>
                <w:sz w:val="20"/>
              </w:rPr>
            </w:pPr>
          </w:p>
        </w:tc>
        <w:tc>
          <w:tcPr>
            <w:tcW w:w="2609" w:type="dxa"/>
            <w:gridSpan w:val="2"/>
          </w:tcPr>
          <w:p>
            <w:pPr>
              <w:rPr>
                <w:rFonts w:ascii="宋体"/>
                <w:kern w:val="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6" w:type="dxa"/>
          </w:tcPr>
          <w:p>
            <w:pPr>
              <w:rPr>
                <w:rFonts w:ascii="宋体"/>
                <w:kern w:val="0"/>
                <w:sz w:val="20"/>
              </w:rPr>
            </w:pPr>
          </w:p>
        </w:tc>
        <w:tc>
          <w:tcPr>
            <w:tcW w:w="5645" w:type="dxa"/>
            <w:gridSpan w:val="3"/>
          </w:tcPr>
          <w:p>
            <w:pPr>
              <w:rPr>
                <w:rFonts w:ascii="宋体"/>
                <w:kern w:val="0"/>
                <w:sz w:val="20"/>
              </w:rPr>
            </w:pPr>
          </w:p>
        </w:tc>
        <w:tc>
          <w:tcPr>
            <w:tcW w:w="2609" w:type="dxa"/>
            <w:gridSpan w:val="2"/>
          </w:tcPr>
          <w:p>
            <w:pPr>
              <w:rPr>
                <w:rFonts w:ascii="宋体"/>
                <w:kern w:val="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6" w:type="dxa"/>
          </w:tcPr>
          <w:p>
            <w:pPr>
              <w:rPr>
                <w:rFonts w:ascii="宋体"/>
                <w:kern w:val="0"/>
                <w:sz w:val="20"/>
              </w:rPr>
            </w:pPr>
          </w:p>
        </w:tc>
        <w:tc>
          <w:tcPr>
            <w:tcW w:w="5645" w:type="dxa"/>
            <w:gridSpan w:val="3"/>
          </w:tcPr>
          <w:p>
            <w:pPr>
              <w:rPr>
                <w:rFonts w:ascii="宋体"/>
                <w:kern w:val="0"/>
                <w:sz w:val="20"/>
              </w:rPr>
            </w:pPr>
          </w:p>
        </w:tc>
        <w:tc>
          <w:tcPr>
            <w:tcW w:w="2609" w:type="dxa"/>
            <w:gridSpan w:val="2"/>
          </w:tcPr>
          <w:p>
            <w:pPr>
              <w:rPr>
                <w:rFonts w:ascii="宋体"/>
                <w:kern w:val="0"/>
                <w:sz w:val="20"/>
              </w:rPr>
            </w:pPr>
          </w:p>
        </w:tc>
      </w:tr>
    </w:tbl>
    <w:p/>
    <w:p>
      <w:pPr>
        <w:rPr>
          <w:rFonts w:hint="default" w:eastAsia="宋体"/>
          <w:lang w:val="en-US" w:eastAsia="zh-CN"/>
        </w:rPr>
      </w:pPr>
    </w:p>
    <w:p>
      <w:pPr>
        <w:rPr>
          <w:rFonts w:hint="default" w:eastAsia="宋体"/>
          <w:lang w:val="en-US" w:eastAsia="zh-CN"/>
        </w:rPr>
      </w:pPr>
    </w:p>
    <w:p>
      <w:pPr>
        <w:rPr>
          <w:rFonts w:hint="default" w:eastAsia="宋体"/>
          <w:lang w:val="en-US" w:eastAsia="zh-CN"/>
        </w:rPr>
      </w:pPr>
    </w:p>
    <w:p>
      <w:pPr>
        <w:rPr>
          <w:rFonts w:hint="default" w:eastAsia="宋体"/>
          <w:lang w:val="en-US" w:eastAsia="zh-CN"/>
        </w:rPr>
      </w:pPr>
    </w:p>
    <w:p>
      <w:pPr>
        <w:rPr>
          <w:rFonts w:hint="default" w:eastAsia="宋体"/>
          <w:lang w:val="en-US" w:eastAsia="zh-CN"/>
        </w:rPr>
      </w:pPr>
    </w:p>
    <w:p>
      <w:pPr>
        <w:rPr>
          <w:rFonts w:hint="default" w:eastAsia="宋体"/>
          <w:lang w:val="en-US" w:eastAsia="zh-CN"/>
        </w:rPr>
      </w:pPr>
    </w:p>
    <w:p>
      <w:pPr>
        <w:rPr>
          <w:rFonts w:hint="default" w:eastAsia="宋体"/>
          <w:lang w:val="en-US" w:eastAsia="zh-CN"/>
        </w:rPr>
      </w:pPr>
      <w:bookmarkStart w:id="0" w:name="_GoBack"/>
      <w:bookmarkEnd w:id="0"/>
    </w:p>
    <w:p>
      <w:pPr>
        <w:rPr>
          <w:rFonts w:hint="default" w:eastAsia="宋体"/>
          <w:lang w:val="en-US" w:eastAsia="zh-CN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spacing w:line="320" w:lineRule="exact"/>
      <w:ind w:left="-86" w:leftChars="-41" w:firstLine="720" w:firstLineChars="400"/>
      <w:jc w:val="left"/>
    </w:pPr>
    <w:r>
      <w:tab/>
    </w:r>
  </w:p>
  <w:p>
    <w:pPr>
      <w:pStyle w:val="3"/>
    </w:pPr>
    <w:r>
      <w:rPr>
        <w:rFonts w:hint="eastAsia"/>
      </w:rPr>
      <w:t xml:space="preserve">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7C41"/>
    <w:rsid w:val="00017121"/>
    <w:rsid w:val="00017D4B"/>
    <w:rsid w:val="0002652E"/>
    <w:rsid w:val="00033738"/>
    <w:rsid w:val="00051A9E"/>
    <w:rsid w:val="000668C6"/>
    <w:rsid w:val="00085035"/>
    <w:rsid w:val="00097215"/>
    <w:rsid w:val="000A31E5"/>
    <w:rsid w:val="000B12D3"/>
    <w:rsid w:val="000C12F6"/>
    <w:rsid w:val="00123482"/>
    <w:rsid w:val="00132763"/>
    <w:rsid w:val="00155CCF"/>
    <w:rsid w:val="00155ECA"/>
    <w:rsid w:val="00164278"/>
    <w:rsid w:val="00166531"/>
    <w:rsid w:val="001849F9"/>
    <w:rsid w:val="0019548E"/>
    <w:rsid w:val="001A4BD9"/>
    <w:rsid w:val="001C31F3"/>
    <w:rsid w:val="001D00D2"/>
    <w:rsid w:val="00217A3C"/>
    <w:rsid w:val="00226044"/>
    <w:rsid w:val="00242719"/>
    <w:rsid w:val="00250DA3"/>
    <w:rsid w:val="00252AC7"/>
    <w:rsid w:val="00284683"/>
    <w:rsid w:val="00285C9B"/>
    <w:rsid w:val="002D0DFB"/>
    <w:rsid w:val="00327686"/>
    <w:rsid w:val="003378B6"/>
    <w:rsid w:val="0036679E"/>
    <w:rsid w:val="00367934"/>
    <w:rsid w:val="0038590B"/>
    <w:rsid w:val="003C5179"/>
    <w:rsid w:val="004703FC"/>
    <w:rsid w:val="0048144F"/>
    <w:rsid w:val="004C697D"/>
    <w:rsid w:val="005009BE"/>
    <w:rsid w:val="00505E99"/>
    <w:rsid w:val="0052329F"/>
    <w:rsid w:val="005322C2"/>
    <w:rsid w:val="00537FBE"/>
    <w:rsid w:val="00553385"/>
    <w:rsid w:val="005B1D01"/>
    <w:rsid w:val="005B29C9"/>
    <w:rsid w:val="005C0ED0"/>
    <w:rsid w:val="005F2E7A"/>
    <w:rsid w:val="006061CE"/>
    <w:rsid w:val="006601A5"/>
    <w:rsid w:val="006632F6"/>
    <w:rsid w:val="006B4C2F"/>
    <w:rsid w:val="006B4F81"/>
    <w:rsid w:val="006C46E7"/>
    <w:rsid w:val="006D2339"/>
    <w:rsid w:val="00727137"/>
    <w:rsid w:val="00745874"/>
    <w:rsid w:val="007B2E74"/>
    <w:rsid w:val="007C3D73"/>
    <w:rsid w:val="007E692C"/>
    <w:rsid w:val="008036D6"/>
    <w:rsid w:val="00860C7C"/>
    <w:rsid w:val="00894006"/>
    <w:rsid w:val="008A0DD7"/>
    <w:rsid w:val="008B5409"/>
    <w:rsid w:val="008D37FA"/>
    <w:rsid w:val="008D3F27"/>
    <w:rsid w:val="00944EE0"/>
    <w:rsid w:val="00990523"/>
    <w:rsid w:val="009A48ED"/>
    <w:rsid w:val="009C094B"/>
    <w:rsid w:val="009E3531"/>
    <w:rsid w:val="009F4E1A"/>
    <w:rsid w:val="00A04902"/>
    <w:rsid w:val="00A322BA"/>
    <w:rsid w:val="00A330AA"/>
    <w:rsid w:val="00A4444C"/>
    <w:rsid w:val="00A449A1"/>
    <w:rsid w:val="00A46047"/>
    <w:rsid w:val="00A50BAA"/>
    <w:rsid w:val="00A55CA3"/>
    <w:rsid w:val="00A64AE1"/>
    <w:rsid w:val="00A67C41"/>
    <w:rsid w:val="00A71FFB"/>
    <w:rsid w:val="00A76DE9"/>
    <w:rsid w:val="00A921C5"/>
    <w:rsid w:val="00AC720A"/>
    <w:rsid w:val="00AE1D82"/>
    <w:rsid w:val="00B02BFD"/>
    <w:rsid w:val="00B225D8"/>
    <w:rsid w:val="00B26F27"/>
    <w:rsid w:val="00B34F98"/>
    <w:rsid w:val="00BD30CD"/>
    <w:rsid w:val="00BD5B57"/>
    <w:rsid w:val="00BF73F1"/>
    <w:rsid w:val="00BF783A"/>
    <w:rsid w:val="00BF7D97"/>
    <w:rsid w:val="00C10878"/>
    <w:rsid w:val="00C31A69"/>
    <w:rsid w:val="00C45DE0"/>
    <w:rsid w:val="00C56103"/>
    <w:rsid w:val="00C8396F"/>
    <w:rsid w:val="00CC6271"/>
    <w:rsid w:val="00D33312"/>
    <w:rsid w:val="00D64B35"/>
    <w:rsid w:val="00E174D8"/>
    <w:rsid w:val="00E22FAD"/>
    <w:rsid w:val="00E46334"/>
    <w:rsid w:val="00E90CF8"/>
    <w:rsid w:val="00EA755A"/>
    <w:rsid w:val="00EF6280"/>
    <w:rsid w:val="00F14999"/>
    <w:rsid w:val="00F15787"/>
    <w:rsid w:val="00F7042C"/>
    <w:rsid w:val="00F77A09"/>
    <w:rsid w:val="00F936D5"/>
    <w:rsid w:val="00F9427B"/>
    <w:rsid w:val="00FF0DB2"/>
    <w:rsid w:val="00FF7566"/>
    <w:rsid w:val="022A6CD9"/>
    <w:rsid w:val="04357214"/>
    <w:rsid w:val="06B13E8E"/>
    <w:rsid w:val="07B80705"/>
    <w:rsid w:val="0E896F5E"/>
    <w:rsid w:val="0F43383A"/>
    <w:rsid w:val="1629682E"/>
    <w:rsid w:val="1B3F23C9"/>
    <w:rsid w:val="1B6A12DF"/>
    <w:rsid w:val="249C6A41"/>
    <w:rsid w:val="264F49E5"/>
    <w:rsid w:val="27E85B02"/>
    <w:rsid w:val="28405C5E"/>
    <w:rsid w:val="28CF4FAF"/>
    <w:rsid w:val="2DDF192E"/>
    <w:rsid w:val="332F513F"/>
    <w:rsid w:val="34371746"/>
    <w:rsid w:val="34626474"/>
    <w:rsid w:val="35734221"/>
    <w:rsid w:val="3A1B06F6"/>
    <w:rsid w:val="3BB77A19"/>
    <w:rsid w:val="3BDD4DD5"/>
    <w:rsid w:val="47292893"/>
    <w:rsid w:val="47714084"/>
    <w:rsid w:val="4B912089"/>
    <w:rsid w:val="4E555E04"/>
    <w:rsid w:val="50B9117F"/>
    <w:rsid w:val="513F5666"/>
    <w:rsid w:val="55E17C98"/>
    <w:rsid w:val="55F26464"/>
    <w:rsid w:val="560B40B4"/>
    <w:rsid w:val="56CA5F3A"/>
    <w:rsid w:val="63E570CD"/>
    <w:rsid w:val="641F6EBF"/>
    <w:rsid w:val="654F57DD"/>
    <w:rsid w:val="6FA91A69"/>
    <w:rsid w:val="700D359C"/>
    <w:rsid w:val="773D62CA"/>
    <w:rsid w:val="78621C43"/>
    <w:rsid w:val="7B8B7137"/>
    <w:rsid w:val="7C24645D"/>
    <w:rsid w:val="7D903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3">
    <w:name w:val="header"/>
    <w:basedOn w:val="1"/>
    <w:link w:val="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table" w:styleId="5">
    <w:name w:val="Table Grid"/>
    <w:basedOn w:val="4"/>
    <w:qFormat/>
    <w:uiPriority w:val="99"/>
    <w:pPr>
      <w:widowControl w:val="0"/>
      <w:jc w:val="both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link w:val="3"/>
    <w:qFormat/>
    <w:locked/>
    <w:uiPriority w:val="99"/>
    <w:rPr>
      <w:rFonts w:cs="Times New Roman"/>
      <w:sz w:val="18"/>
      <w:szCs w:val="18"/>
    </w:rPr>
  </w:style>
  <w:style w:type="character" w:customStyle="1" w:styleId="8">
    <w:name w:val="页脚 字符"/>
    <w:link w:val="2"/>
    <w:qFormat/>
    <w:locked/>
    <w:uiPriority w:val="99"/>
    <w:rPr>
      <w:rFonts w:cs="Times New Roman"/>
      <w:sz w:val="18"/>
      <w:szCs w:val="18"/>
    </w:rPr>
  </w:style>
  <w:style w:type="character" w:styleId="9">
    <w:name w:val="Placeholder Text"/>
    <w:basedOn w:val="6"/>
    <w:semiHidden/>
    <w:qFormat/>
    <w:uiPriority w:val="99"/>
    <w:rPr>
      <w:color w:val="808080"/>
    </w:rPr>
  </w:style>
  <w:style w:type="character" w:customStyle="1" w:styleId="10">
    <w:name w:val="Char Char1"/>
    <w:qFormat/>
    <w:locked/>
    <w:uiPriority w:val="99"/>
    <w:rPr>
      <w:rFonts w:ascii="宋体" w:hAnsi="Courier New" w:eastAsia="宋体"/>
      <w:kern w:val="2"/>
      <w:sz w:val="21"/>
      <w:lang w:val="en-US" w:eastAsia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MS</Company>
  <Pages>1</Pages>
  <Words>118</Words>
  <Characters>676</Characters>
  <Lines>5</Lines>
  <Paragraphs>1</Paragraphs>
  <TotalTime>8</TotalTime>
  <ScaleCrop>false</ScaleCrop>
  <LinksUpToDate>false</LinksUpToDate>
  <CharactersWithSpaces>793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2015-12-09T07:02:00Z</dcterms:created>
  <dc:creator>wsp</dc:creator>
  <cp:lastModifiedBy>水分室</cp:lastModifiedBy>
  <cp:lastPrinted>2020-01-08T07:23:23Z</cp:lastPrinted>
  <dcterms:modified xsi:type="dcterms:W3CDTF">2020-01-08T07:25:01Z</dcterms:modified>
  <cp:revision>58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